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附件一：</w:t>
      </w:r>
    </w:p>
    <w:p>
      <w:pPr>
        <w:spacing w:line="36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投标人声明</w:t>
      </w:r>
    </w:p>
    <w:p>
      <w:pPr>
        <w:spacing w:line="360" w:lineRule="auto"/>
        <w:jc w:val="center"/>
        <w:rPr>
          <w:rFonts w:cs="宋体" w:asciiTheme="minorEastAsia" w:hAnsiTheme="minorEastAsia" w:eastAsiaTheme="minorEastAsia"/>
          <w:sz w:val="21"/>
          <w:szCs w:val="21"/>
        </w:rPr>
      </w:pPr>
    </w:p>
    <w:p>
      <w:pPr>
        <w:pStyle w:val="5"/>
        <w:ind w:firstLine="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广州市番禺区大龙街旧水坑村股份合作经济社</w:t>
      </w:r>
      <w:r>
        <w:rPr>
          <w:rFonts w:hint="eastAsia" w:cs="宋体" w:asciiTheme="minorEastAsia" w:hAnsiTheme="minorEastAsia" w:eastAsiaTheme="minorEastAsia"/>
          <w:color w:val="auto"/>
          <w:kern w:val="2"/>
          <w:sz w:val="21"/>
          <w:szCs w:val="21"/>
        </w:rPr>
        <w:t>：</w:t>
      </w:r>
      <w:bookmarkStart w:id="0" w:name="_GoBack"/>
      <w:bookmarkEnd w:id="0"/>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本公司就参加</w:t>
      </w:r>
      <w:r>
        <w:rPr>
          <w:rFonts w:hint="eastAsia" w:cs="宋体" w:asciiTheme="minorEastAsia" w:hAnsiTheme="minorEastAsia" w:eastAsiaTheme="minorEastAsia"/>
          <w:color w:val="auto"/>
          <w:kern w:val="2"/>
          <w:sz w:val="21"/>
          <w:szCs w:val="21"/>
          <w:u w:val="single"/>
        </w:rPr>
        <w:t>旧水坑村边岗路及颖川中路周围环境提升工程</w:t>
      </w:r>
      <w:r>
        <w:rPr>
          <w:rFonts w:hint="eastAsia" w:cs="宋体" w:asciiTheme="minorEastAsia" w:hAnsiTheme="minorEastAsia" w:eastAsiaTheme="minorEastAsia"/>
          <w:color w:val="auto"/>
          <w:kern w:val="2"/>
          <w:sz w:val="21"/>
          <w:szCs w:val="21"/>
        </w:rPr>
        <w:t>投标工作，作出郑重声明：</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一、本公司保证投标文件及其后提供的一切材料都是真实的。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二、本公司保证在本项目投标中不与其他单位围标、串标，不出让投标资格，不向招标人或评标委员会成员行贿。</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三、本公司不存在下列情形之一：</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（1）为招标人不具有独立法人资格的附属机构（单位）；</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（2）为本标段前期准备提供设计或咨询服务或者与本项目设计人或提供咨询服务的机构存在附属关系的；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（3）为本项目监理人或者与本项目监理人存在隶属关系或者其他利害关系；</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（4）为本标段的代建人；</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（5）为本标段提供招标代理服务的；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（6）与本标段的监理人或代建人或招标代理机构同为一个法定代表人的；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（7）与本标段的监理人或代建人或招标代理机构互相控股或参股的；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（8）与本标段的监理人或代建人或招标代理机构相互任职或工作的；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（9）与本标段的检测机构有隶属关系或者其他利害关系；</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（10）与招标人存在利害关系且可能影响招标公正性； </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（11）与本标段的其他投标人为同一个单位负责人； </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（12）与本标段的其他投标人存在控股、管理关系； </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（13）被暂扣安全生产许可证的；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（14）被依法暂停或取消投标资格的； </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（15）被责令停产停业、暂扣或者吊销许可证、暂扣或者吊销执照的；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（16）进入清算程序，或被宣布破产，或其他丧失履约能力的情形；</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（17）在最近三年内有骗取中标或严重违约或重大工程质量问题的；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（18）被工商行政管理机关在全国企业信用信息公示系统中列入严重违法失信企业名单；</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（19）被最高人民法院在“信用中国”网站（www.creditchina.gov.cn）或各级信用信息共享平台中列入失信被执行人名单；</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（20）在近三年内投标人或其法定代表人、拟委派的项目负责人有行贿犯罪行为的；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（21）法律法规规定的其他情形。</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四、本公司保证：本项目拟派的项目负责人没有在其他在建项目中任施工单位项目负责人，本项目拟派的专职安全员没有在其他在建项目中任职。</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建筑施工实名制管理办法》（穗建规字〔2017〕4号）、《广州市建设领域工人工资支付分账管理实施细则》（穗建规字〔2017〕10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八、与本公司单位负责人为同一人或者与本公司存在控股、管理关系的其他单位包括：</w:t>
      </w:r>
      <w:r>
        <w:rPr>
          <w:rFonts w:hint="eastAsia" w:cs="宋体" w:asciiTheme="minorEastAsia" w:hAnsiTheme="minorEastAsia" w:eastAsiaTheme="minorEastAsia"/>
          <w:color w:val="auto"/>
          <w:kern w:val="2"/>
          <w:sz w:val="21"/>
          <w:szCs w:val="21"/>
          <w:u w:val="single"/>
        </w:rPr>
        <w:t xml:space="preserve">         </w:t>
      </w:r>
      <w:r>
        <w:rPr>
          <w:rFonts w:hint="eastAsia" w:cs="宋体" w:asciiTheme="minorEastAsia" w:hAnsiTheme="minorEastAsia" w:eastAsiaTheme="minorEastAsia"/>
          <w:color w:val="auto"/>
          <w:kern w:val="2"/>
          <w:sz w:val="21"/>
          <w:szCs w:val="21"/>
        </w:rPr>
        <w:t>。（注：本条由投标人如实填写，如有，应列出全部满足招标公告资质要求的相关单位的名称；如无，则填写“无”。）</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特此声明。</w:t>
      </w:r>
    </w:p>
    <w:p>
      <w:pPr>
        <w:pStyle w:val="5"/>
        <w:rPr>
          <w:rFonts w:cs="宋体" w:asciiTheme="minorEastAsia" w:hAnsiTheme="minorEastAsia" w:eastAsiaTheme="minorEastAsia"/>
          <w:color w:val="auto"/>
          <w:kern w:val="2"/>
          <w:sz w:val="21"/>
          <w:szCs w:val="21"/>
        </w:rPr>
      </w:pPr>
    </w:p>
    <w:p>
      <w:pPr>
        <w:pStyle w:val="6"/>
        <w:ind w:left="629" w:right="1449"/>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                                             声明企业：</w:t>
      </w:r>
    </w:p>
    <w:p>
      <w:pPr>
        <w:pStyle w:val="5"/>
        <w:ind w:right="1179" w:firstLine="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                                                  法定代表人签字：</w:t>
      </w:r>
    </w:p>
    <w:p>
      <w:pPr>
        <w:pStyle w:val="5"/>
        <w:ind w:right="759" w:firstLine="1890" w:firstLineChars="900"/>
        <w:jc w:val="right"/>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年   月   日</w:t>
      </w:r>
    </w:p>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（企业公章）</w:t>
      </w:r>
    </w:p>
    <w:p>
      <w:pPr>
        <w:spacing w:line="360" w:lineRule="auto"/>
        <w:rPr>
          <w:rFonts w:asciiTheme="minorEastAsia" w:hAnsiTheme="minorEastAsia" w:eastAsiaTheme="minorEastAsia"/>
          <w:sz w:val="21"/>
          <w:szCs w:val="21"/>
        </w:rPr>
      </w:pPr>
    </w:p>
    <w:p/>
    <w:sectPr>
      <w:footerReference r:id="rId5" w:type="default"/>
      <w:pgSz w:w="11906" w:h="16838"/>
      <w:pgMar w:top="993" w:right="991" w:bottom="1440" w:left="1276"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332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87877"/>
    <w:rsid w:val="5978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公文正文"/>
    <w:qFormat/>
    <w:uiPriority w:val="0"/>
    <w:pPr>
      <w:widowControl w:val="0"/>
      <w:spacing w:after="0"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6">
    <w:name w:val="发文落款"/>
    <w:basedOn w:val="5"/>
    <w:qFormat/>
    <w:uiPriority w:val="99"/>
    <w:pPr>
      <w:ind w:left="4094" w:right="607" w:firstLine="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2022-03-23T09:06:00Z</dcterms:created>
  <dc:creator>CQY</dc:creator>
  <cp:lastModifiedBy>CQY</cp:lastModifiedBy>
  <dcterms:modified xsi:type="dcterms:W3CDTF">2022-03-23T09:07:09Z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BFCE93B61535413C93737C89B43A1917</vt:lpwstr>
  </property>
</Properties>
</file>